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768" w:type="dxa"/>
        <w:tblLook w:val="04A0" w:firstRow="1" w:lastRow="0" w:firstColumn="1" w:lastColumn="0" w:noHBand="0" w:noVBand="1"/>
      </w:tblPr>
      <w:tblGrid>
        <w:gridCol w:w="562"/>
        <w:gridCol w:w="2552"/>
        <w:gridCol w:w="7654"/>
      </w:tblGrid>
      <w:tr w:rsidR="00527B97" w14:paraId="3518E09A" w14:textId="77777777" w:rsidTr="00527B97">
        <w:tc>
          <w:tcPr>
            <w:tcW w:w="562" w:type="dxa"/>
          </w:tcPr>
          <w:p w14:paraId="3410D1E0" w14:textId="77777777" w:rsidR="00527B97" w:rsidRDefault="00527B97"/>
        </w:tc>
        <w:tc>
          <w:tcPr>
            <w:tcW w:w="2552" w:type="dxa"/>
          </w:tcPr>
          <w:p w14:paraId="0450530C" w14:textId="46258608" w:rsidR="00527B97" w:rsidRPr="00527B97" w:rsidRDefault="00527B97">
            <w:pPr>
              <w:rPr>
                <w:b/>
              </w:rPr>
            </w:pPr>
            <w:r w:rsidRPr="00527B97">
              <w:rPr>
                <w:b/>
              </w:rPr>
              <w:t>Words</w:t>
            </w:r>
          </w:p>
        </w:tc>
        <w:tc>
          <w:tcPr>
            <w:tcW w:w="7654" w:type="dxa"/>
          </w:tcPr>
          <w:p w14:paraId="188EB094" w14:textId="64BA3C22" w:rsidR="00527B97" w:rsidRPr="00527B97" w:rsidRDefault="00527B97">
            <w:pPr>
              <w:rPr>
                <w:b/>
              </w:rPr>
            </w:pPr>
            <w:r w:rsidRPr="00527B97">
              <w:rPr>
                <w:b/>
              </w:rPr>
              <w:t>Definitions</w:t>
            </w:r>
          </w:p>
        </w:tc>
      </w:tr>
      <w:tr w:rsidR="00527B97" w14:paraId="5B538B08" w14:textId="77777777" w:rsidTr="00527B97">
        <w:tc>
          <w:tcPr>
            <w:tcW w:w="562" w:type="dxa"/>
          </w:tcPr>
          <w:p w14:paraId="166D4EB0" w14:textId="0B367C1A" w:rsidR="00527B97" w:rsidRDefault="00527B97">
            <w:r>
              <w:t>1</w:t>
            </w:r>
          </w:p>
        </w:tc>
        <w:tc>
          <w:tcPr>
            <w:tcW w:w="2552" w:type="dxa"/>
          </w:tcPr>
          <w:p w14:paraId="7A706823" w14:textId="77777777" w:rsidR="00527B97" w:rsidRDefault="00527B97"/>
        </w:tc>
        <w:tc>
          <w:tcPr>
            <w:tcW w:w="7654" w:type="dxa"/>
          </w:tcPr>
          <w:p w14:paraId="1E4186A8" w14:textId="77777777" w:rsidR="00527B97" w:rsidRPr="00527B97" w:rsidRDefault="00527B97" w:rsidP="00527B97">
            <w:pPr>
              <w:rPr>
                <w:sz w:val="28"/>
              </w:rPr>
            </w:pPr>
            <w:r w:rsidRPr="00527B97">
              <w:rPr>
                <w:sz w:val="28"/>
              </w:rPr>
              <w:t xml:space="preserve">Commitment and initiative of a corporation to assess and take responsibility for its social and environmental impact. This includes its ethical behaviour towards the quality of life of its work force, their families and local communities and its contribution to economic development and the natural environment. </w:t>
            </w:r>
          </w:p>
          <w:p w14:paraId="4557FB61" w14:textId="77777777" w:rsidR="00527B97" w:rsidRDefault="00527B97"/>
        </w:tc>
      </w:tr>
      <w:tr w:rsidR="00527B97" w14:paraId="0CC58858" w14:textId="77777777" w:rsidTr="00527B97">
        <w:tc>
          <w:tcPr>
            <w:tcW w:w="562" w:type="dxa"/>
          </w:tcPr>
          <w:p w14:paraId="2F09A718" w14:textId="44439FAD" w:rsidR="00527B97" w:rsidRDefault="00527B97">
            <w:r>
              <w:t>2</w:t>
            </w:r>
          </w:p>
        </w:tc>
        <w:tc>
          <w:tcPr>
            <w:tcW w:w="2552" w:type="dxa"/>
          </w:tcPr>
          <w:p w14:paraId="205C20DB" w14:textId="77777777" w:rsidR="00527B97" w:rsidRDefault="00527B97"/>
        </w:tc>
        <w:tc>
          <w:tcPr>
            <w:tcW w:w="7654" w:type="dxa"/>
          </w:tcPr>
          <w:p w14:paraId="3288A2A4" w14:textId="77777777" w:rsidR="00527B97" w:rsidRPr="00527B97" w:rsidRDefault="00527B97" w:rsidP="00527B97">
            <w:pPr>
              <w:rPr>
                <w:sz w:val="28"/>
              </w:rPr>
            </w:pPr>
            <w:r w:rsidRPr="00527B97">
              <w:rPr>
                <w:sz w:val="28"/>
              </w:rPr>
              <w:t xml:space="preserve">Claims for, or practice of, separation of a group of people from a larger state on the basis of their ethnicity or unified national culture, traditions, religion and language. </w:t>
            </w:r>
          </w:p>
          <w:p w14:paraId="096542EF" w14:textId="77777777" w:rsidR="00527B97" w:rsidRDefault="00527B97"/>
        </w:tc>
      </w:tr>
      <w:tr w:rsidR="00527B97" w14:paraId="23B22202" w14:textId="77777777" w:rsidTr="00527B97">
        <w:tc>
          <w:tcPr>
            <w:tcW w:w="562" w:type="dxa"/>
          </w:tcPr>
          <w:p w14:paraId="110C5051" w14:textId="71518C75" w:rsidR="00527B97" w:rsidRDefault="00527B97">
            <w:r>
              <w:t>3</w:t>
            </w:r>
          </w:p>
        </w:tc>
        <w:tc>
          <w:tcPr>
            <w:tcW w:w="2552" w:type="dxa"/>
          </w:tcPr>
          <w:p w14:paraId="2071FDAF" w14:textId="77777777" w:rsidR="00527B97" w:rsidRDefault="00527B97"/>
        </w:tc>
        <w:tc>
          <w:tcPr>
            <w:tcW w:w="7654" w:type="dxa"/>
          </w:tcPr>
          <w:p w14:paraId="409FD176" w14:textId="77777777" w:rsidR="00527B97" w:rsidRPr="00527B97" w:rsidRDefault="00527B97" w:rsidP="00527B97">
            <w:pPr>
              <w:rPr>
                <w:sz w:val="28"/>
              </w:rPr>
            </w:pPr>
            <w:r w:rsidRPr="00527B97">
              <w:rPr>
                <w:sz w:val="28"/>
              </w:rPr>
              <w:t xml:space="preserve">Inward investment by a foreign company (usually a large TNC) in a country. </w:t>
            </w:r>
          </w:p>
          <w:p w14:paraId="501DD646" w14:textId="77777777" w:rsidR="00527B97" w:rsidRDefault="00527B97"/>
        </w:tc>
      </w:tr>
      <w:tr w:rsidR="00527B97" w14:paraId="153573C3" w14:textId="77777777" w:rsidTr="00527B97">
        <w:tc>
          <w:tcPr>
            <w:tcW w:w="562" w:type="dxa"/>
          </w:tcPr>
          <w:p w14:paraId="03CF73C2" w14:textId="608651D3" w:rsidR="00527B97" w:rsidRDefault="00527B97">
            <w:r>
              <w:t>4</w:t>
            </w:r>
          </w:p>
        </w:tc>
        <w:tc>
          <w:tcPr>
            <w:tcW w:w="2552" w:type="dxa"/>
          </w:tcPr>
          <w:p w14:paraId="48988276" w14:textId="77777777" w:rsidR="00527B97" w:rsidRDefault="00527B97"/>
        </w:tc>
        <w:tc>
          <w:tcPr>
            <w:tcW w:w="7654" w:type="dxa"/>
          </w:tcPr>
          <w:p w14:paraId="25FB40A7" w14:textId="77777777" w:rsidR="00527B97" w:rsidRPr="00527B97" w:rsidRDefault="00527B97" w:rsidP="00527B97">
            <w:pPr>
              <w:rPr>
                <w:sz w:val="28"/>
              </w:rPr>
            </w:pPr>
            <w:r w:rsidRPr="00527B97">
              <w:rPr>
                <w:sz w:val="28"/>
              </w:rPr>
              <w:t xml:space="preserve">The Peace of Westphalia (1648) marked the formal recognition of states as sovereign and independent political entities; it established the principle of sovereign equality of states, forming the basis of international law that governs the global political system today. </w:t>
            </w:r>
          </w:p>
          <w:p w14:paraId="1DD1D06C" w14:textId="77777777" w:rsidR="00527B97" w:rsidRDefault="00527B97"/>
        </w:tc>
      </w:tr>
      <w:tr w:rsidR="00527B97" w14:paraId="10A9F674" w14:textId="77777777" w:rsidTr="00527B97">
        <w:tc>
          <w:tcPr>
            <w:tcW w:w="562" w:type="dxa"/>
          </w:tcPr>
          <w:p w14:paraId="3EA6BFFB" w14:textId="1BFDE618" w:rsidR="00527B97" w:rsidRDefault="00527B97">
            <w:r>
              <w:t>5</w:t>
            </w:r>
          </w:p>
        </w:tc>
        <w:tc>
          <w:tcPr>
            <w:tcW w:w="2552" w:type="dxa"/>
          </w:tcPr>
          <w:p w14:paraId="1E1FC63E" w14:textId="77777777" w:rsidR="00527B97" w:rsidRDefault="00527B97"/>
        </w:tc>
        <w:tc>
          <w:tcPr>
            <w:tcW w:w="7654" w:type="dxa"/>
          </w:tcPr>
          <w:p w14:paraId="3C3F62B6" w14:textId="77777777" w:rsidR="00527B97" w:rsidRPr="00527B97" w:rsidRDefault="00527B97" w:rsidP="00527B97">
            <w:pPr>
              <w:rPr>
                <w:sz w:val="28"/>
              </w:rPr>
            </w:pPr>
            <w:r w:rsidRPr="00527B97">
              <w:rPr>
                <w:sz w:val="28"/>
              </w:rPr>
              <w:t xml:space="preserve">Initiative that invites companies to align their strategies and operations according to universal principles on human rights, labour, environment and anti-corruption, and to take actions that advance societal goals. </w:t>
            </w:r>
          </w:p>
          <w:p w14:paraId="44050BFE" w14:textId="77777777" w:rsidR="00527B97" w:rsidRDefault="00527B97"/>
        </w:tc>
      </w:tr>
      <w:tr w:rsidR="00527B97" w14:paraId="1DCC0A0F" w14:textId="77777777" w:rsidTr="00527B97">
        <w:tc>
          <w:tcPr>
            <w:tcW w:w="562" w:type="dxa"/>
          </w:tcPr>
          <w:p w14:paraId="6360782F" w14:textId="7670E368" w:rsidR="00527B97" w:rsidRDefault="00527B97">
            <w:r>
              <w:t>6</w:t>
            </w:r>
          </w:p>
        </w:tc>
        <w:tc>
          <w:tcPr>
            <w:tcW w:w="2552" w:type="dxa"/>
          </w:tcPr>
          <w:p w14:paraId="06EF9E2F" w14:textId="77777777" w:rsidR="00527B97" w:rsidRDefault="00527B97"/>
        </w:tc>
        <w:tc>
          <w:tcPr>
            <w:tcW w:w="7654" w:type="dxa"/>
          </w:tcPr>
          <w:p w14:paraId="75F1849C" w14:textId="77777777" w:rsidR="00527B97" w:rsidRPr="00527B97" w:rsidRDefault="00527B97" w:rsidP="00527B97">
            <w:pPr>
              <w:rPr>
                <w:sz w:val="28"/>
              </w:rPr>
            </w:pPr>
            <w:r w:rsidRPr="00527B97">
              <w:rPr>
                <w:sz w:val="28"/>
              </w:rPr>
              <w:t xml:space="preserve">Very large company with factories and offices in more than one country which markets products and services worldwide. </w:t>
            </w:r>
          </w:p>
          <w:p w14:paraId="31943543" w14:textId="77777777" w:rsidR="00527B97" w:rsidRDefault="00527B97"/>
        </w:tc>
      </w:tr>
    </w:tbl>
    <w:p w14:paraId="4633E6FF" w14:textId="7B3BF016" w:rsidR="00ED4CB9" w:rsidRDefault="00527B97">
      <w:bookmarkStart w:id="0" w:name="_GoBack"/>
      <w:bookmarkEnd w:id="0"/>
      <w:r>
        <w:rPr>
          <w:noProof/>
        </w:rPr>
        <mc:AlternateContent>
          <mc:Choice Requires="wps">
            <w:drawing>
              <wp:anchor distT="0" distB="0" distL="114300" distR="114300" simplePos="0" relativeHeight="251659264" behindDoc="0" locked="0" layoutInCell="1" allowOverlap="1" wp14:anchorId="457687BC" wp14:editId="1D16C339">
                <wp:simplePos x="0" y="0"/>
                <wp:positionH relativeFrom="column">
                  <wp:posOffset>112643</wp:posOffset>
                </wp:positionH>
                <wp:positionV relativeFrom="paragraph">
                  <wp:posOffset>372441</wp:posOffset>
                </wp:positionV>
                <wp:extent cx="3140766" cy="1524000"/>
                <wp:effectExtent l="0" t="0" r="8890" b="12700"/>
                <wp:wrapNone/>
                <wp:docPr id="1" name="Text Box 1"/>
                <wp:cNvGraphicFramePr/>
                <a:graphic xmlns:a="http://schemas.openxmlformats.org/drawingml/2006/main">
                  <a:graphicData uri="http://schemas.microsoft.com/office/word/2010/wordprocessingShape">
                    <wps:wsp>
                      <wps:cNvSpPr txBox="1"/>
                      <wps:spPr>
                        <a:xfrm>
                          <a:off x="0" y="0"/>
                          <a:ext cx="3140766" cy="1524000"/>
                        </a:xfrm>
                        <a:prstGeom prst="rect">
                          <a:avLst/>
                        </a:prstGeom>
                        <a:solidFill>
                          <a:schemeClr val="lt1"/>
                        </a:solidFill>
                        <a:ln w="6350">
                          <a:solidFill>
                            <a:prstClr val="black"/>
                          </a:solidFill>
                        </a:ln>
                      </wps:spPr>
                      <wps:txbx>
                        <w:txbxContent>
                          <w:p w14:paraId="01D4D2D4" w14:textId="77777777" w:rsidR="00527B97" w:rsidRDefault="00527B97">
                            <w:r>
                              <w:t>Words:</w:t>
                            </w:r>
                          </w:p>
                          <w:p w14:paraId="2B035B44" w14:textId="47A72B20" w:rsidR="00527B97" w:rsidRDefault="00527B97" w:rsidP="00527B97">
                            <w:pPr>
                              <w:pStyle w:val="ListParagraph"/>
                              <w:numPr>
                                <w:ilvl w:val="0"/>
                                <w:numId w:val="1"/>
                              </w:numPr>
                            </w:pPr>
                            <w:r>
                              <w:t>Transnational corporations (TNCs)</w:t>
                            </w:r>
                          </w:p>
                          <w:p w14:paraId="005B175D" w14:textId="247C890C" w:rsidR="00527B97" w:rsidRDefault="00527B97" w:rsidP="00527B97">
                            <w:pPr>
                              <w:pStyle w:val="ListParagraph"/>
                              <w:numPr>
                                <w:ilvl w:val="0"/>
                                <w:numId w:val="1"/>
                              </w:numPr>
                            </w:pPr>
                            <w:r>
                              <w:t>Separatism</w:t>
                            </w:r>
                          </w:p>
                          <w:p w14:paraId="28CCBE38" w14:textId="43F81022" w:rsidR="00527B97" w:rsidRDefault="00527B97" w:rsidP="00527B97">
                            <w:pPr>
                              <w:pStyle w:val="ListParagraph"/>
                              <w:numPr>
                                <w:ilvl w:val="0"/>
                                <w:numId w:val="1"/>
                              </w:numPr>
                            </w:pPr>
                            <w:r>
                              <w:t>Foreign Direct Investment (FDI)</w:t>
                            </w:r>
                          </w:p>
                          <w:p w14:paraId="5155B08C" w14:textId="78E5F3F4" w:rsidR="00527B97" w:rsidRDefault="00527B97" w:rsidP="00527B97">
                            <w:pPr>
                              <w:pStyle w:val="ListParagraph"/>
                              <w:numPr>
                                <w:ilvl w:val="0"/>
                                <w:numId w:val="1"/>
                              </w:numPr>
                            </w:pPr>
                            <w:r>
                              <w:t xml:space="preserve">Westphalian model </w:t>
                            </w:r>
                          </w:p>
                          <w:p w14:paraId="519AD42D" w14:textId="134D7628" w:rsidR="00527B97" w:rsidRDefault="00527B97" w:rsidP="00527B97">
                            <w:pPr>
                              <w:pStyle w:val="ListParagraph"/>
                              <w:numPr>
                                <w:ilvl w:val="0"/>
                                <w:numId w:val="1"/>
                              </w:numPr>
                            </w:pPr>
                            <w:r>
                              <w:t>Corporate Social Responsibility (CSR)</w:t>
                            </w:r>
                          </w:p>
                          <w:p w14:paraId="1DBA976D" w14:textId="18AABF8F" w:rsidR="00527B97" w:rsidRDefault="00527B97" w:rsidP="00527B97">
                            <w:pPr>
                              <w:pStyle w:val="ListParagraph"/>
                              <w:numPr>
                                <w:ilvl w:val="0"/>
                                <w:numId w:val="1"/>
                              </w:numPr>
                            </w:pPr>
                            <w:r>
                              <w:t>UN Global Compact</w:t>
                            </w:r>
                          </w:p>
                          <w:p w14:paraId="69839B33" w14:textId="77777777" w:rsidR="00527B97" w:rsidRDefault="00527B97" w:rsidP="00527B97">
                            <w:pPr>
                              <w:pStyle w:val="ListParagrap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7687BC" id="_x0000_t202" coordsize="21600,21600" o:spt="202" path="m,l,21600r21600,l21600,xe">
                <v:stroke joinstyle="miter"/>
                <v:path gradientshapeok="t" o:connecttype="rect"/>
              </v:shapetype>
              <v:shape id="Text Box 1" o:spid="_x0000_s1026" type="#_x0000_t202" style="position:absolute;margin-left:8.85pt;margin-top:29.35pt;width:247.3pt;height:12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" fillcolor="white [3201]" strokeweight=".5pt">
                <v:textbox>
                  <w:txbxContent>
                    <w:p w14:paraId="01D4D2D4" w14:textId="77777777" w:rsidR="00527B97" w:rsidRDefault="00527B97">
                      <w:r>
                        <w:t>Words:</w:t>
                      </w:r>
                    </w:p>
                    <w:p w14:paraId="2B035B44" w14:textId="47A72B20" w:rsidR="00527B97" w:rsidRDefault="00527B97" w:rsidP="00527B97">
                      <w:pPr>
                        <w:pStyle w:val="ListParagraph"/>
                        <w:numPr>
                          <w:ilvl w:val="0"/>
                          <w:numId w:val="1"/>
                        </w:numPr>
                      </w:pPr>
                      <w:r>
                        <w:t>Transnational corporations (TNCs)</w:t>
                      </w:r>
                    </w:p>
                    <w:p w14:paraId="005B175D" w14:textId="247C890C" w:rsidR="00527B97" w:rsidRDefault="00527B97" w:rsidP="00527B97">
                      <w:pPr>
                        <w:pStyle w:val="ListParagraph"/>
                        <w:numPr>
                          <w:ilvl w:val="0"/>
                          <w:numId w:val="1"/>
                        </w:numPr>
                      </w:pPr>
                      <w:r>
                        <w:t>Separatism</w:t>
                      </w:r>
                    </w:p>
                    <w:p w14:paraId="28CCBE38" w14:textId="43F81022" w:rsidR="00527B97" w:rsidRDefault="00527B97" w:rsidP="00527B97">
                      <w:pPr>
                        <w:pStyle w:val="ListParagraph"/>
                        <w:numPr>
                          <w:ilvl w:val="0"/>
                          <w:numId w:val="1"/>
                        </w:numPr>
                      </w:pPr>
                      <w:r>
                        <w:t>Foreign Direct Investment (FDI)</w:t>
                      </w:r>
                    </w:p>
                    <w:p w14:paraId="5155B08C" w14:textId="78E5F3F4" w:rsidR="00527B97" w:rsidRDefault="00527B97" w:rsidP="00527B97">
                      <w:pPr>
                        <w:pStyle w:val="ListParagraph"/>
                        <w:numPr>
                          <w:ilvl w:val="0"/>
                          <w:numId w:val="1"/>
                        </w:numPr>
                      </w:pPr>
                      <w:r>
                        <w:t xml:space="preserve">Westphalian model </w:t>
                      </w:r>
                    </w:p>
                    <w:p w14:paraId="519AD42D" w14:textId="134D7628" w:rsidR="00527B97" w:rsidRDefault="00527B97" w:rsidP="00527B97">
                      <w:pPr>
                        <w:pStyle w:val="ListParagraph"/>
                        <w:numPr>
                          <w:ilvl w:val="0"/>
                          <w:numId w:val="1"/>
                        </w:numPr>
                      </w:pPr>
                      <w:r>
                        <w:t>Corporate Social Responsibility (CSR)</w:t>
                      </w:r>
                    </w:p>
                    <w:p w14:paraId="1DBA976D" w14:textId="18AABF8F" w:rsidR="00527B97" w:rsidRDefault="00527B97" w:rsidP="00527B97">
                      <w:pPr>
                        <w:pStyle w:val="ListParagraph"/>
                        <w:numPr>
                          <w:ilvl w:val="0"/>
                          <w:numId w:val="1"/>
                        </w:numPr>
                      </w:pPr>
                      <w:r>
                        <w:t>UN Global Compact</w:t>
                      </w:r>
                    </w:p>
                    <w:p w14:paraId="69839B33" w14:textId="77777777" w:rsidR="00527B97" w:rsidRDefault="00527B97" w:rsidP="00527B97">
                      <w:pPr>
                        <w:pStyle w:val="ListParagraph"/>
                      </w:pPr>
                    </w:p>
                  </w:txbxContent>
                </v:textbox>
              </v:shape>
            </w:pict>
          </mc:Fallback>
        </mc:AlternateContent>
      </w:r>
    </w:p>
    <w:sectPr w:rsidR="00ED4CB9" w:rsidSect="00527B9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EB2688"/>
    <w:multiLevelType w:val="hybridMultilevel"/>
    <w:tmpl w:val="C3FE70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EC7479"/>
    <w:multiLevelType w:val="hybridMultilevel"/>
    <w:tmpl w:val="4DDECA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274ABA"/>
    <w:multiLevelType w:val="hybridMultilevel"/>
    <w:tmpl w:val="C3FE70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783FD3"/>
    <w:multiLevelType w:val="hybridMultilevel"/>
    <w:tmpl w:val="C3FE70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8C71E6"/>
    <w:multiLevelType w:val="hybridMultilevel"/>
    <w:tmpl w:val="C3FE70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B92637"/>
    <w:multiLevelType w:val="hybridMultilevel"/>
    <w:tmpl w:val="C3FE70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FAC"/>
    <w:rsid w:val="00127FAC"/>
    <w:rsid w:val="00527B97"/>
    <w:rsid w:val="00970AB3"/>
    <w:rsid w:val="00C06E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493A7"/>
  <w15:chartTrackingRefBased/>
  <w15:docId w15:val="{5778B0BA-09F7-E849-8407-315741620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7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7B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2</cp:revision>
  <dcterms:created xsi:type="dcterms:W3CDTF">2019-01-31T20:34:00Z</dcterms:created>
  <dcterms:modified xsi:type="dcterms:W3CDTF">2019-01-31T20:38:00Z</dcterms:modified>
</cp:coreProperties>
</file>